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5.gif" ContentType="image/gif"/>
  <Override PartName="/word/media/image4.gif" ContentType="image/gif"/>
  <Override PartName="/word/media/image6.jpeg" ContentType="image/jpeg"/>
  <Override PartName="/word/media/image1.gif" ContentType="image/gif"/>
  <Override PartName="/word/media/image3.jpeg" ContentType="image/jpeg"/>
  <Override PartName="/word/media/image2.gif" ContentType="image/gi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3"/>
        <w:tabs>
          <w:tab w:val="left" w:pos="14775" w:leader="none"/>
          <w:tab w:val="left" w:pos="15030" w:leader="none"/>
        </w:tabs>
        <w:spacing w:before="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Утверждено </w:t>
      </w:r>
    </w:p>
    <w:p>
      <w:pPr>
        <w:pStyle w:val="FR3"/>
        <w:spacing w:before="0" w:after="20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приказом ГКУ «СГКЦСО»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от 31.12.2015 № 349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Порядок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6"/>
        </w:rPr>
      </w:pPr>
      <w:r>
        <w:rPr>
          <w:rFonts w:cs="Times New Roman" w:ascii="Times New Roman" w:hAnsi="Times New Roman"/>
          <w:b/>
          <w:sz w:val="24"/>
        </w:rPr>
        <w:t xml:space="preserve">предоставления услуг инвалидам и маломобильным группам населения в Государственном казенном учреждении </w:t>
      </w:r>
      <w:r>
        <w:rPr>
          <w:rFonts w:cs="Times New Roman" w:ascii="Times New Roman" w:hAnsi="Times New Roman"/>
          <w:b/>
          <w:sz w:val="24"/>
          <w:szCs w:val="26"/>
        </w:rPr>
        <w:t>«Севастопольский городской комплексный центр социального обслуживания»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6"/>
        </w:rPr>
      </w:pPr>
      <w:r>
        <w:rPr>
          <w:rFonts w:cs="Times New Roman" w:ascii="Times New Roman" w:hAnsi="Times New Roman"/>
          <w:b/>
          <w:sz w:val="24"/>
          <w:szCs w:val="26"/>
        </w:rPr>
        <w:t>(ГКУ СГКЦСО)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Общие положения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1.1. Настоящий порядок (далее – Порядок) разработан с целью обеспечения создания инвалидам и маломобильным группам населения (далее – Инвалид) комфортных условий предоставления услуг в ГКУ «СГКЦСО» (далее – Учреждение).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Настоящий Порядок разработан в соответствии с нормами Федерального закона Федеральный закон от 24.11.1995 № 181-ФЗ "О социальной защите инвалидов в Российской Федерации".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Порядок включает правила предоставления услуг инвалидам в отношении тех категорий, для которых отсутствует возможность адаптировать Учреждение полностью или на период до реконструкции и (или) капитального ремонта объектов.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1.4. До реконструкции, капитального ремонта здания Учреждения  доступность для инвалидов и других маломобильных групп населения достигается с помощью разумного приспособления и сопровождения.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1.5. После проведения реконструкции и (или) капитального ремонта в порядок должны быть внесены соответствующие изменения.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1.6. Приказом директора назначаются исполнители Порядка – работники Учреждения, в должностные инструкции которых вносятся соответствующие обязанности.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1.7. Работники Учреждения обязаны принимать все возможные меры по обеспечению доступности для инвалидов в Учреждении и оказания необходимой возможной помощи для получения инвалидами услуг в Учреждении, в рамках своей профессиональной компетенции.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1.8. В Учреждении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а) размещение информации о порядке оказания услуг на официальном сайте Учреждения в сети «Интернет», информационных стендах Учреждения;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в) возможность беспрепятственного входа в Учреждение и выхода из него;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г) содействие инвалиду при входе в Учреждение и выходе из него, информирование инвалида о доступных маршрутах общественного транспорта;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г) возможность самостоятельного передвижения по территории Учреждения в целях доступа к месту предоставления услуги, в том числе с помощью работников Учреждения;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д)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работников Учреждения;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е) сопровождение инвалидов, имеющих стойкие нарушения функции зрения и самостоятельного передвижения по территории Учреждения;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з) обеспечение допуска в Учреждение, собаки-проводника;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и) обеспечение допуска сопровождающего сурдопереводчика и тифлосурдопереводчика, либо иного лица, владеющего жестовым языком;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к) размещение помещений, в которых предоставляется услуга, преимущественно на нижних этажах здания.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Термины и определения.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2.1. </w:t>
      </w:r>
      <w:r>
        <w:rPr>
          <w:rFonts w:cs="Times New Roman" w:ascii="Times New Roman" w:hAnsi="Times New Roman"/>
          <w:b/>
        </w:rPr>
        <w:t>Инвалид</w:t>
      </w:r>
      <w:r>
        <w:rPr>
          <w:rFonts w:cs="Times New Roman" w:ascii="Times New Roman" w:hAnsi="Times New Roman"/>
        </w:rPr>
        <w:t xml:space="preserve"> -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2.2. </w:t>
      </w:r>
      <w:r>
        <w:rPr>
          <w:rFonts w:cs="Times New Roman" w:ascii="Times New Roman" w:hAnsi="Times New Roman"/>
          <w:b/>
        </w:rPr>
        <w:t>Маломобильные группы населения (МНГ)</w:t>
      </w:r>
      <w:r>
        <w:rPr>
          <w:rFonts w:cs="Times New Roman" w:ascii="Times New Roman" w:hAnsi="Times New Roman"/>
        </w:rPr>
        <w:t xml:space="preserve"> 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2.3. </w:t>
      </w:r>
      <w:r>
        <w:rPr>
          <w:rFonts w:cs="Times New Roman" w:ascii="Times New Roman" w:hAnsi="Times New Roman"/>
          <w:b/>
        </w:rPr>
        <w:t xml:space="preserve">Люди с ограниченными физическими возможностями </w:t>
      </w:r>
      <w:r>
        <w:rPr>
          <w:rFonts w:cs="Times New Roman" w:ascii="Times New Roman" w:hAnsi="Times New Roman"/>
        </w:rPr>
        <w:t xml:space="preserve">- инвалиды и другие маломобильные группы населения (МГН).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2.4. </w:t>
      </w:r>
      <w:r>
        <w:rPr>
          <w:rFonts w:cs="Times New Roman" w:ascii="Times New Roman" w:hAnsi="Times New Roman"/>
          <w:b/>
        </w:rPr>
        <w:t>Помощь в преодолении барьеров</w:t>
      </w:r>
      <w:r>
        <w:rPr>
          <w:rFonts w:cs="Times New Roman" w:ascii="Times New Roman" w:hAnsi="Times New Roman"/>
        </w:rPr>
        <w:t xml:space="preserve"> – помощь в передвижении на территории учреждения, входа в зону предоставления услуги и выхода из нее, посадки в транспортное средство и высадки из него, в том числе с использованием кресла-коляски.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2.5. </w:t>
      </w:r>
      <w:r>
        <w:rPr>
          <w:rFonts w:cs="Times New Roman" w:ascii="Times New Roman" w:hAnsi="Times New Roman"/>
          <w:b/>
        </w:rPr>
        <w:t>Визуальные средства информации</w:t>
      </w:r>
      <w:r>
        <w:rPr>
          <w:rFonts w:cs="Times New Roman" w:ascii="Times New Roman" w:hAnsi="Times New Roman"/>
        </w:rPr>
        <w:t xml:space="preserve"> - носители информации о предоставлении услуг в виде зрительно различимых текстов, знаков, символов, световых сигналов и т. п., предназначенных, в том числе, для людей с нарушением функций органов зрения и слуха.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2.6. </w:t>
      </w:r>
      <w:r>
        <w:rPr>
          <w:rFonts w:cs="Times New Roman" w:ascii="Times New Roman" w:hAnsi="Times New Roman"/>
          <w:b/>
        </w:rPr>
        <w:t>Адаптация</w:t>
      </w:r>
      <w:r>
        <w:rPr>
          <w:rFonts w:cs="Times New Roman" w:ascii="Times New Roman" w:hAnsi="Times New Roman"/>
        </w:rPr>
        <w:t xml:space="preserve"> - приспособление среды жизнедеятельности (зданий, сооружений, транспортных средств) и условий предоставления услуг к потребностям маломобильных групп населения.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2.7. </w:t>
      </w:r>
      <w:r>
        <w:rPr>
          <w:rFonts w:cs="Times New Roman" w:ascii="Times New Roman" w:hAnsi="Times New Roman"/>
          <w:b/>
        </w:rPr>
        <w:t>Комфортность</w:t>
      </w:r>
      <w:r>
        <w:rPr>
          <w:rFonts w:cs="Times New Roman" w:ascii="Times New Roman" w:hAnsi="Times New Roman"/>
        </w:rPr>
        <w:t xml:space="preserve"> - совокупность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государственными услугами при соответствии их требованиям безопасности, а также санитарным, экологическим и гигиеническим требованиям.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2.8. </w:t>
      </w:r>
      <w:r>
        <w:rPr>
          <w:rFonts w:cs="Times New Roman" w:ascii="Times New Roman" w:hAnsi="Times New Roman"/>
          <w:b/>
        </w:rPr>
        <w:t>Ограничение жизнедеятельности</w:t>
      </w:r>
      <w:r>
        <w:rPr>
          <w:rFonts w:cs="Times New Roman" w:ascii="Times New Roman" w:hAnsi="Times New Roman"/>
        </w:rPr>
        <w:t xml:space="preserve"> - полная или частичная утрата лицом способности или возможности самостоятельно передвигаться по учреждению, общаться и заниматься определенными видами деятельности.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2.9. </w:t>
      </w:r>
      <w:r>
        <w:rPr>
          <w:rFonts w:cs="Times New Roman" w:ascii="Times New Roman" w:hAnsi="Times New Roman"/>
          <w:b/>
        </w:rPr>
        <w:t>Сопровождающее лицо</w:t>
      </w:r>
      <w:r>
        <w:rPr>
          <w:rFonts w:cs="Times New Roman" w:ascii="Times New Roman" w:hAnsi="Times New Roman"/>
        </w:rPr>
        <w:t xml:space="preserve"> - сотрудник учреждения или другое физическое лицо, сопровождающее лицо с ограниченными физическими возможностями во время предоставления услуги.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2.10. </w:t>
      </w:r>
      <w:r>
        <w:rPr>
          <w:rFonts w:cs="Times New Roman" w:ascii="Times New Roman" w:hAnsi="Times New Roman"/>
          <w:b/>
        </w:rPr>
        <w:t>Путь движения</w:t>
      </w:r>
      <w:r>
        <w:rPr>
          <w:rFonts w:cs="Times New Roman" w:ascii="Times New Roman" w:hAnsi="Times New Roman"/>
        </w:rPr>
        <w:t xml:space="preserve"> - пешеходный путь, используемый МГН, в том числе инвалидами на креслах-колясках, для перемещения по прилегающему участку (дорожки, тротуары, пандусы и т.д.), а также внутри Учреждения.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2.11. </w:t>
      </w:r>
      <w:r>
        <w:rPr>
          <w:rFonts w:cs="Times New Roman" w:ascii="Times New Roman" w:hAnsi="Times New Roman"/>
          <w:b/>
        </w:rPr>
        <w:t>Система средств информации (информационные средства) для МГН</w:t>
      </w:r>
      <w:r>
        <w:rPr>
          <w:rFonts w:cs="Times New Roman" w:ascii="Times New Roman" w:hAnsi="Times New Roman"/>
        </w:rPr>
        <w:t xml:space="preserve"> - совокупность носителей информации, обеспечивающих для МГН своевременное ориентирование в пространстве, безопасность и удобство передвижения.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2.12. </w:t>
      </w:r>
      <w:r>
        <w:rPr>
          <w:rFonts w:cs="Times New Roman" w:ascii="Times New Roman" w:hAnsi="Times New Roman"/>
          <w:b/>
        </w:rPr>
        <w:t>Процесс обслуживания</w:t>
      </w:r>
      <w:r>
        <w:rPr>
          <w:rFonts w:cs="Times New Roman" w:ascii="Times New Roman" w:hAnsi="Times New Roman"/>
        </w:rPr>
        <w:t xml:space="preserve"> - совокупность операций, выполняемых сотрудником учреждения при предоставлении государственной услуги.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2.13. </w:t>
      </w:r>
      <w:r>
        <w:rPr>
          <w:rFonts w:cs="Times New Roman" w:ascii="Times New Roman" w:hAnsi="Times New Roman"/>
          <w:b/>
        </w:rPr>
        <w:t>Условия обслуживания</w:t>
      </w:r>
      <w:r>
        <w:rPr>
          <w:rFonts w:cs="Times New Roman" w:ascii="Times New Roman" w:hAnsi="Times New Roman"/>
        </w:rPr>
        <w:t xml:space="preserve"> - совокупность факторов, воздействующих на потребителя в процессе оказания услуги.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2.14. </w:t>
      </w:r>
      <w:r>
        <w:rPr>
          <w:rFonts w:cs="Times New Roman" w:ascii="Times New Roman" w:hAnsi="Times New Roman"/>
          <w:b/>
        </w:rPr>
        <w:t>Тифлотехнические средства</w:t>
      </w:r>
      <w:r>
        <w:rPr>
          <w:rFonts w:cs="Times New Roman" w:ascii="Times New Roman" w:hAnsi="Times New Roman"/>
        </w:rPr>
        <w:t xml:space="preserve"> - средства, облегчающие людям с недостатками зрения работу и усвоение информации (магнитофоны, диктофоны, письменные приборы, пишущая машинка со шрифтом Брайля).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2.15. </w:t>
      </w:r>
      <w:r>
        <w:rPr>
          <w:rFonts w:cs="Times New Roman" w:ascii="Times New Roman" w:hAnsi="Times New Roman"/>
          <w:b/>
        </w:rPr>
        <w:t>Тактильные средства информации</w:t>
      </w:r>
      <w:r>
        <w:rPr>
          <w:rFonts w:cs="Times New Roman" w:ascii="Times New Roman" w:hAnsi="Times New Roman"/>
        </w:rPr>
        <w:t xml:space="preserve"> - носители информации, передаваемой инвалидам по зрению и воспринимаемой путем осязания.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Информационное сопровождение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3.1. Визуальная, текстовая информация о предоставлении услуг располагается на информационных стендах Учреждения и должна соответствовать оптимальному восприятию этой информации инвалидами с учетом ограничений их жизнедеятельности.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3.2. Размещение оборудования и носителей информации, необходимых для обеспечения беспрепятственного доступа инвалидов к месту предоставления услуги, осуществляется с учетом ограничений их жизнедеятельности: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 информационных стендах Учреждения;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 официальном сайте Учреждения.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3.3. Информирование инвалидов и лиц с ограниченными возможностями о порядке предоставления услуг.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3.4. Осуществление записи на прием к специалистам по телефону: (8692)55-30-08 - приемная. При записи на прием инвалид/МГН может проинформировать о необходимости сопровождения его при посещении Учреждения: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 необходимости сопровождения его при посещении Учреждения;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- о его сопровождении собакой-поводырем;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о сопровождающем лице.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3.5. Осуществление возможности подачи заявления инвалидами и МГН в электронном виде на адрес электронной почты Учреждения: </w:t>
      </w:r>
      <w:r>
        <w:rPr>
          <w:rFonts w:cs="Times New Roman" w:ascii="Times New Roman" w:hAnsi="Times New Roman"/>
          <w:lang w:val="en-US"/>
        </w:rPr>
        <w:t>sevtercentr</w:t>
      </w:r>
      <w:r>
        <w:rPr>
          <w:rFonts w:cs="Times New Roman" w:ascii="Times New Roman" w:hAnsi="Times New Roman"/>
        </w:rPr>
        <w:t>@</w:t>
      </w:r>
      <w:r>
        <w:rPr>
          <w:rFonts w:cs="Times New Roman" w:ascii="Times New Roman" w:hAnsi="Times New Roman"/>
          <w:lang w:val="en-US"/>
        </w:rPr>
        <w:t>mail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ru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3.6.  Маршрут и технические условия посещения Учреждения: 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Адрес фактического местонахождения: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- 299029, г. Севастополь, ул. Хрусталева, 27. Путь следования к объекту пассажирским транспортом: остановка «ул. Шабалина» - автобусные маршруты № 13-А; 14; троллейбусные маршруты № 2; 13; 14; маршрутные такси № 400; остановка «кинотеатр «Москва»» - автобусные маршруты № 2; 12; 17; 20; 22; 94; 105; 117; троллейбусные маршруты № 12; 17; 20; маршрутные такси № 12; 17; 20; 26; 94; 112; 120.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Учреждение располагает: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- стоянкой для автомобильного автотранспорта инвалидов  (перед центральным входом на территорию учреждения нанесены две разметки для автотранспорта инвалидов); 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санитарной комнатой для инвалидов (1 этаж). 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Режим работы: понедельник – пятница с 08:00 до 17:00;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суббота, воскресенье - выходной.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Порядок действий при оказании услуг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4.1. Порядок действий работников Учреждения по обеспечению доступности для инвалидов и МГН предусматривает следующие меры: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встреча инвалида (и сопровождающее его лицо) у входа;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сопровождение инвалида (сопровождающее его лицо) к месту приема или вызов (уведомление) ответственного за организацию приема инвалида.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4.2. Инвалид при посещении Учреждения обращается к вахтеру или использует кнопку у входа в Учреждение для вызова персонала (при наличии).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4.3. Вахтер сообщает об обращении инвалида лицу, ответственному за прием инвалида (заведующему отделения/специалисту отделения, который посещает инвалид), в случае его отсутствия - секретарю руководителя.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4.4. Лицо, ответственное за прием инвалида/секретарь руководителя: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организует сопровождение Инвалида до места предоставления услуг, размещает его в удобном месте (с учетом ограничений здоровья);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после выяснения причины обращения организует соответственно: запись на прием, консультирование, оказание услуги и т.п.;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привлекает персонал хозяйственного отдела Учреждения, других отделов (при необходимости) для оказания помощи в сопровождении инвалида по территории Учреждения и внутри здания.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4.5. По окончании приема, оказании услуги лицо, ответственное за прием инвалида/ секретарь руководителя, персонал хозяйственного отдела оказывают помощь в преодолении барьеров: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сопровождает инвалида до выхода из здания, а при необходимости по пути движения - до стоянки автотранспорта; либо вызывает такси (по просьбе инвалида), оказывает помощь в посадке/ высадке;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- в случае необходимости оказывает помощь в сопровождении инвалида до туалетной комнаты, гардероба, при одевании (раздевании).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center"/>
        <w:rPr/>
      </w:pPr>
      <w:r>
        <w:rPr>
          <w:rFonts w:cs="Times New Roman" w:ascii="Times New Roman" w:hAnsi="Times New Roman"/>
          <w:b/>
        </w:rPr>
        <w:t>5. Требования к условиям, необходимым для оказания услуг лицам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center"/>
        <w:rPr/>
      </w:pPr>
      <w:r>
        <w:rPr>
          <w:rFonts w:cs="Times New Roman" w:ascii="Times New Roman" w:hAnsi="Times New Roman"/>
          <w:b/>
        </w:rPr>
        <w:t>с собакой-поводырём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5.1. Допуск собаки-поводыря в Учреждение  возможен только при наличии документа, подтверждающего ее специальное обучение и выдаваемого по форме и в порядке, утвержденном Приказом Минтруда России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5.2. При посещении Учреждения  владелец собаки-поводыря должен иметь при себе в обязательном порядке документы, подтверждающие статус собаки, как поводыря: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- паспорт собаки-поводыря, подтверждающий, что собака обучалась дрессуре по  специальному курсу для собак-поводырей и не является агрессивной для окружающих (форма паспорта прилагается);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- ветеринарный паспорт (ветеринарное свидетельство) на собаку, подтверждающий наличие всех необходимых прививок и осмотра ветеринара;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- наличие у собаки намордника и специальной шлейки собаки-поводыря с опознавательными знаками и светоотражающими элементами.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center"/>
        <w:rPr/>
      </w:pPr>
      <w:r>
        <w:rPr>
          <w:rFonts w:cs="Times New Roman" w:ascii="Times New Roman" w:hAnsi="Times New Roman"/>
          <w:b/>
        </w:rPr>
        <w:t>6. Требования к условиям, необходимым для оказания услуг лицам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center"/>
        <w:rPr/>
      </w:pPr>
      <w:r>
        <w:rPr>
          <w:rFonts w:cs="Times New Roman" w:ascii="Times New Roman" w:hAnsi="Times New Roman"/>
          <w:b/>
        </w:rPr>
        <w:t>с собакой-поводырём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6.1. В Учреждении рекомендуется предусмотреть для собаки-поводыря специальное место для отдыха/ожидания, минимальный размер которого составляет 1,5 кв.м с возможностью фиксации собаки на свободном поводке. Место отдыха/ожидания собаки поводыря должно быть защищенным от холода (сквозняков) и перегрева (вдали от обогревающих приборов, ограждено от прямых лучей солнца), и не должно располагаться на проходе.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6.2. Рекомендуется обеспечить зону отдыха/ожидания чистой подстилкой и не переворачиваемой поилкой для воды.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6.3. При необходимости организуется специальное место для выгула собаки-поводыря. Выгул собаки осуществляется в наморднике и на поводке, в дали от тротуара, детских и спортивных площадок.</w:t>
      </w:r>
    </w:p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b/>
        </w:rPr>
        <w:t xml:space="preserve">7. </w:t>
      </w:r>
      <w:r>
        <w:rPr>
          <w:rFonts w:cs="Times New Roman" w:ascii="Times New Roman" w:hAnsi="Times New Roman"/>
          <w:b/>
          <w:bCs/>
        </w:rPr>
        <w:t>Порядок действий сотрудников при посещении</w:t>
      </w:r>
    </w:p>
    <w:p>
      <w:pPr>
        <w:pStyle w:val="Normal"/>
        <w:spacing w:before="0" w:after="0"/>
        <w:ind w:firstLine="708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Учреждения лица с собакой-поводырем 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7.1. В случае, если посетитель заранее сообщает о своем приходе ответственному за сопровождение в Учреждении маломобильных групп населения и инвалидов, по телефонам,  ответственный уточняет: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1) время посещения;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2) необходимость в получении услуги на объекте;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3) наличие собаки-поводыря;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4) потребность в особых условиях ожидания собаки-поводыря на время получения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услуги;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7.2. В случае явки лица с собакой-поводырем без предупреждения вахтер по телефону связывается с ответственным лицом и предупреждает о приходе посетителя с собакой-поводырем;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7.3. При необходимости ответственное лицо показывает место отдыха/ожидания для собаки-поводыря, далее сопровождает владельца к месту оказания услуги.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7.4. По окончанию предоставления услуги ответственное лицо сопровождает посетителя к месту отдыха/ожидания собаки-поводыря (если ранее в этом была потребность) и уточняет необходимость в помощи по ориентации на территории образовательной организации.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7.5. Во время выполнения собакой-поводырем функций сопровождения запрещается посторонним лицам ее угощать, гладить, звать, так как это может отвлечь собаку от исполнения обязанностей и повлечь совершение ошибки, опасной для хозяина.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>Общаться с собакой можно только с разрешения ее хозяина, в свободное от выполнения функций сопровождения время.</w:t>
      </w:r>
    </w:p>
    <w:p>
      <w:pPr>
        <w:pStyle w:val="ListParagraph"/>
        <w:numPr>
          <w:ilvl w:val="0"/>
          <w:numId w:val="0"/>
        </w:numPr>
        <w:spacing w:before="0" w:after="0"/>
        <w:ind w:left="1080" w:hanging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center"/>
        <w:rPr/>
      </w:pPr>
      <w:r>
        <w:rPr>
          <w:rFonts w:cs="Times New Roman" w:ascii="Times New Roman" w:hAnsi="Times New Roman"/>
          <w:b/>
        </w:rPr>
        <w:t>8. Пребывание инвалидов на территории учреждения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8.1. Варианты путей перемещения инвалидов от остановок общественного транспорта до Учреждения представлены на Схеме 1.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8.2. Перемещение инвалидов по территории Учреждения, место высадки инвалида/ ожидания для транспорта обозначены на Схеме 2.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8.3. Перемещение инвалидов внутри здания в зону предоставления услуг и в места общего пользования осуществляется согласно Схеме 3.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8.4. Проход/заезд в учреждение осуществляется с главного входа в здание по пандусу, оборудованному поручнями.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8.5. Специально выделенные места в здании: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- ожидания личного приема, оказания услуги, консультации - 1 этаж здания Учреждения (приемная для инвалидов перед кабинетом № 5).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8.6. Процесс обслуживания должен соответствовать комфортным условиям для инвалида.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5.7. Все сотрудники учреждения при обслуживании и общении с инвалидами должны соблюдать максимальную этику, вежливость и такт в соответствии с ограничениями его здоровья.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0"/>
        </w:numPr>
        <w:spacing w:before="0" w:after="0"/>
        <w:ind w:left="1800" w:hanging="0"/>
        <w:contextualSpacing/>
        <w:jc w:val="center"/>
        <w:rPr/>
      </w:pPr>
      <w:r>
        <w:rPr>
          <w:rFonts w:cs="Times New Roman" w:ascii="Times New Roman" w:hAnsi="Times New Roman"/>
          <w:b/>
        </w:rPr>
        <w:t>9. Меры ответственности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9.1. Инвалиды, а также их сопровождающие при нахождении в здании Учреждения и на территории Учреждения должны соблюдать меры безопасности, правила пожарной безопасности, соблюдать чистоту и общественный порядок.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9.2. Запрещается сопровождающим лицам оставлять в Учреждении инвалидов без присмотра.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>9.3. Инвалиду может быть отказано в предоставлении услуг в соответствии с Порядком в случае: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 xml:space="preserve">а) нахождения инвалида в состоянии алкогольного (токсического, наркотического) опьянения;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б) отсутствия очевидных внешних признаков физических ограничений, признаков инвалидности при отсутствии документов, подтверждающих статус инвалидности;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в) отсутствия сопровождающего лица в случае обязательного сопровождения инвалида, в том числе ребенка - инвалида.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</w:rPr>
        <w:t xml:space="preserve">9.4. Невыполнение работником обязанностей, предусмотренных настоящим Порядком, является неисполнением распоряжений (приказов) руководителя Учреждения, влекущим применение мер дисциплинарной ответственности в соответствии с действующим трудовым законодательством. </w:t>
        <w:tab/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9.5. Ответственность за организацию, надлежащее и своевременное предоставление Услуг возлагается на директора Учреждения (лицо его замещающее).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before="0" w:after="0"/>
        <w:rPr>
          <w:rFonts w:ascii="Times New Roman" w:hAnsi="Times New Roman" w:cs="Times New Roman"/>
        </w:rPr>
      </w:pPr>
      <w:bookmarkStart w:id="1" w:name="h_00000000000000000000000000000000000000"/>
      <w:bookmarkEnd w:id="1"/>
      <w:r>
        <w:rPr>
          <w:rFonts w:cs="Times New Roman" w:ascii="Times New Roman" w:hAnsi="Times New Roman"/>
        </w:rPr>
        <w:t>Приложение N 1. Форма документа, подтверждающего специальное обучение собаки-проводника</w:t>
      </w:r>
    </w:p>
    <w:p>
      <w:pPr>
        <w:pStyle w:val="Style15"/>
        <w:jc w:val="right"/>
        <w:rPr/>
      </w:pPr>
      <w:bookmarkStart w:id="2" w:name="P0014"/>
      <w:bookmarkEnd w:id="2"/>
      <w:r>
        <w:rPr/>
        <w:t>Приложение N 1</w:t>
        <w:br/>
        <w:t>к приказу</w:t>
        <w:br/>
      </w:r>
      <w:bookmarkStart w:id="3" w:name="redstr"/>
      <w:bookmarkEnd w:id="3"/>
      <w:r>
        <w:rPr/>
        <w:t>Министерства труда</w:t>
        <w:br/>
        <w:t>и социальной защиты</w:t>
        <w:br/>
        <w:t>Российской Федерации</w:t>
        <w:br/>
        <w:t>от 22 июня 2015 года N 386н</w:t>
      </w:r>
    </w:p>
    <w:p>
      <w:pPr>
        <w:pStyle w:val="Style15"/>
        <w:jc w:val="center"/>
        <w:rPr/>
      </w:pPr>
      <w:bookmarkStart w:id="4" w:name="P0016"/>
      <w:bookmarkStart w:id="5" w:name="redstr2"/>
      <w:bookmarkEnd w:id="4"/>
      <w:bookmarkEnd w:id="5"/>
      <w:r>
        <w:rPr/>
        <w:br/>
      </w:r>
      <w:bookmarkStart w:id="6" w:name="redstr1"/>
      <w:bookmarkEnd w:id="6"/>
      <w:r>
        <w:rPr/>
        <w:br/>
        <w:t>Лицевая сторона</w:t>
      </w:r>
      <w:r>
        <w:rPr/>
        <w:drawing>
          <wp:inline distT="0" distB="0" distL="0" distR="0">
            <wp:extent cx="104775" cy="2190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15"/>
        <w:jc w:val="both"/>
        <w:rPr/>
      </w:pPr>
      <w:bookmarkStart w:id="7" w:name="P0017"/>
      <w:bookmarkEnd w:id="7"/>
      <w:r>
        <w:rPr/>
        <w:t>________________</w:t>
        <w:br/>
      </w:r>
      <w:bookmarkStart w:id="8" w:name="redstr5"/>
      <w:bookmarkEnd w:id="8"/>
      <w:r>
        <w:rPr/>
        <w:drawing>
          <wp:inline distT="0" distB="0" distL="0" distR="0">
            <wp:extent cx="104775" cy="21907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Лицевая сторона паспорта изготавливается из износостойкого материала темно-зеленого цвета.</w:t>
      </w:r>
      <w:bookmarkStart w:id="9" w:name="redstr4"/>
      <w:bookmarkStart w:id="10" w:name="redstr3"/>
      <w:bookmarkEnd w:id="9"/>
      <w:bookmarkEnd w:id="10"/>
    </w:p>
    <w:p>
      <w:pPr>
        <w:pStyle w:val="Style15"/>
        <w:jc w:val="center"/>
        <w:rPr/>
      </w:pPr>
      <w:r>
        <w:rPr/>
        <w:drawing>
          <wp:inline distT="0" distB="0" distL="0" distR="0">
            <wp:extent cx="3724275" cy="18097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jc w:val="center"/>
        <w:rPr/>
      </w:pPr>
      <w:bookmarkStart w:id="11" w:name="P0019"/>
      <w:bookmarkEnd w:id="11"/>
      <w:r>
        <w:rPr/>
        <w:br/>
        <w:t>Внутренние левая и правая стороны паспорта</w:t>
      </w:r>
      <w:r>
        <w:rPr/>
        <w:drawing>
          <wp:inline distT="0" distB="0" distL="0" distR="0">
            <wp:extent cx="104775" cy="21907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15"/>
        <w:jc w:val="both"/>
        <w:rPr/>
      </w:pPr>
      <w:bookmarkStart w:id="12" w:name="P001A"/>
      <w:bookmarkEnd w:id="12"/>
      <w:r>
        <w:rPr/>
        <w:t>________________</w:t>
        <w:br/>
      </w:r>
      <w:bookmarkStart w:id="13" w:name="redstr8"/>
      <w:bookmarkEnd w:id="13"/>
      <w:r>
        <w:rPr/>
        <w:drawing>
          <wp:inline distT="0" distB="0" distL="0" distR="0">
            <wp:extent cx="104775" cy="21907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На внутренних сторонах паспорта вклеиваются вкладыши из картона или плотной бумаги светлого цвета.</w:t>
      </w:r>
      <w:bookmarkStart w:id="14" w:name="redstr7"/>
      <w:bookmarkStart w:id="15" w:name="redstr6"/>
      <w:bookmarkEnd w:id="14"/>
      <w:bookmarkEnd w:id="15"/>
    </w:p>
    <w:p>
      <w:pPr>
        <w:pStyle w:val="Style15"/>
        <w:jc w:val="center"/>
        <w:rPr/>
      </w:pPr>
      <w:r>
        <w:rPr/>
        <w:drawing>
          <wp:inline distT="0" distB="0" distL="0" distR="0">
            <wp:extent cx="5419725" cy="3438525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rPr/>
      </w:pPr>
      <w:r>
        <w:rPr/>
      </w:r>
      <w:bookmarkStart w:id="16" w:name="P001C"/>
      <w:bookmarkStart w:id="17" w:name="P001D"/>
      <w:bookmarkStart w:id="18" w:name="redstr9"/>
      <w:bookmarkStart w:id="19" w:name="P001C"/>
      <w:bookmarkStart w:id="20" w:name="P001D"/>
      <w:bookmarkStart w:id="21" w:name="redstr9"/>
      <w:bookmarkEnd w:id="19"/>
      <w:bookmarkEnd w:id="20"/>
      <w:bookmarkEnd w:id="21"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973fe4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179c0"/>
    <w:pPr>
      <w:spacing w:before="0" w:after="200"/>
      <w:ind w:left="720" w:hanging="0"/>
      <w:contextualSpacing/>
    </w:pPr>
    <w:rPr/>
  </w:style>
  <w:style w:type="paragraph" w:styleId="FR3" w:customStyle="1">
    <w:name w:val="FR3"/>
    <w:qFormat/>
    <w:rsid w:val="00df0f7b"/>
    <w:pPr>
      <w:widowControl w:val="false"/>
      <w:suppressAutoHyphens w:val="true"/>
      <w:bidi w:val="0"/>
      <w:spacing w:lineRule="auto" w:line="240" w:before="540" w:after="0"/>
      <w:ind w:left="1600" w:hanging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LibreOffice/6.0.7.3$Linux_X86_64 LibreOffice_project/00m0$Build-3</Application>
  <Pages>8</Pages>
  <Words>1907</Words>
  <Characters>13565</Characters>
  <CharactersWithSpaces>15727</CharactersWithSpaces>
  <Paragraphs>124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2018-04-19T05:55:00Z</dcterms:created>
  <dc:creator>kontrupr</dc:creator>
  <dc:description/>
  <dc:language>ru-RU</dc:language>
  <cp:lastModifiedBy/>
  <cp:lastPrinted>2019-07-19T16:32:40Z</cp:lastPrinted>
  <dcterms:modified xsi:type="dcterms:W3CDTF">2019-07-19T16:41:23Z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