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                                                                </w:t>
      </w:r>
      <w:r>
        <w:rPr>
          <w:i w:val="false"/>
          <w:iCs w:val="false"/>
          <w:sz w:val="28"/>
          <w:szCs w:val="28"/>
          <w:u w:val="none"/>
        </w:rPr>
        <w:t>Приложение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i w:val="false"/>
          <w:iCs w:val="false"/>
          <w:sz w:val="28"/>
          <w:szCs w:val="28"/>
          <w:u w:val="none"/>
        </w:rPr>
        <w:t xml:space="preserve">                                                                                      </w:t>
      </w:r>
      <w:r>
        <w:rPr>
          <w:i w:val="false"/>
          <w:iCs w:val="false"/>
          <w:sz w:val="28"/>
          <w:szCs w:val="28"/>
          <w:u w:val="none"/>
        </w:rPr>
        <w:t>к приказу ГКУ «СГКЦСО»</w:t>
      </w:r>
    </w:p>
    <w:p>
      <w:pPr>
        <w:pStyle w:val="Normal"/>
        <w:spacing w:lineRule="auto" w:line="240" w:before="0" w:after="0"/>
        <w:jc w:val="center"/>
        <w:rPr/>
      </w:pPr>
      <w:r>
        <w:rPr>
          <w:i w:val="false"/>
          <w:iCs w:val="false"/>
          <w:sz w:val="28"/>
          <w:szCs w:val="28"/>
          <w:u w:val="none"/>
        </w:rPr>
        <w:t xml:space="preserve">                                                                                      </w:t>
      </w:r>
      <w:r>
        <w:rPr>
          <w:i w:val="false"/>
          <w:iCs w:val="false"/>
          <w:sz w:val="28"/>
          <w:szCs w:val="28"/>
          <w:u w:val="none"/>
        </w:rPr>
        <w:t xml:space="preserve">от </w:t>
      </w:r>
      <w:r>
        <w:rPr>
          <w:i w:val="false"/>
          <w:iCs w:val="false"/>
          <w:sz w:val="28"/>
          <w:szCs w:val="28"/>
          <w:u w:val="single"/>
        </w:rPr>
        <w:t>17.01.200</w:t>
      </w:r>
      <w:r>
        <w:rPr>
          <w:i w:val="false"/>
          <w:iCs w:val="false"/>
          <w:sz w:val="28"/>
          <w:szCs w:val="28"/>
          <w:u w:val="none"/>
        </w:rPr>
        <w:t xml:space="preserve">   № </w:t>
      </w:r>
      <w:r>
        <w:rPr>
          <w:i w:val="false"/>
          <w:iCs w:val="false"/>
          <w:sz w:val="28"/>
          <w:szCs w:val="28"/>
          <w:u w:val="single"/>
        </w:rPr>
        <w:t>12</w:t>
      </w:r>
    </w:p>
    <w:p>
      <w:pPr>
        <w:pStyle w:val="Normal"/>
        <w:spacing w:lineRule="auto" w:line="240" w:before="0" w:after="0"/>
        <w:jc w:val="right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о «Школе  ухода  </w:t>
      </w:r>
      <w:bookmarkStart w:id="0" w:name="__DdeLink__1690_3297066712"/>
      <w:r>
        <w:rPr>
          <w:b/>
          <w:sz w:val="28"/>
          <w:szCs w:val="28"/>
        </w:rPr>
        <w:t>за  пожилыми гражданами и инвалидами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/>
      </w:pPr>
      <w:r>
        <w:rPr>
          <w:rFonts w:eastAsia="Calibri" w:cs="Times New Roman" w:eastAsiaTheme="minorHAnsi"/>
          <w:b/>
          <w:color w:val="00000A"/>
          <w:kern w:val="0"/>
          <w:sz w:val="28"/>
          <w:szCs w:val="28"/>
          <w:lang w:val="ru-RU" w:eastAsia="en-US" w:bidi="en-US"/>
        </w:rPr>
        <w:t>Общие  положения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center"/>
        <w:rPr>
          <w:rFonts w:ascii="Times New Roman" w:hAnsi="Times New Roman" w:eastAsia="Calibri" w:cs="Times New Roman" w:eastAsiaTheme="minorHAnsi"/>
          <w:b/>
          <w:b/>
          <w:color w:val="00000A"/>
          <w:kern w:val="0"/>
          <w:sz w:val="28"/>
          <w:szCs w:val="28"/>
          <w:lang w:val="ru-RU" w:eastAsia="en-US" w:bidi="en-US"/>
        </w:rPr>
      </w:pPr>
      <w:r>
        <w:rPr>
          <w:rFonts w:eastAsia="Calibri" w:cs="Times New Roman" w:eastAsiaTheme="minorHAnsi"/>
          <w:b/>
          <w:color w:val="00000A"/>
          <w:kern w:val="0"/>
          <w:sz w:val="28"/>
          <w:szCs w:val="28"/>
          <w:lang w:val="ru-RU" w:eastAsia="en-US" w:bidi="en-US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1.1. Настоящее Положение определяет порядок и регулирует деятельность «Школы ухода за пожилыми гражданами и инвалидами» (далее – «Школа ухода»), в целях обучения родственников,  а также социальных работников практическим и теоретическим навыкам общего ухода за гражданами пожилого возраста и инвалидами.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1.2. «Школа ухода» создается при отделении социального обслуживания на дому граждан пожилого возраста и инвалидов Государственного казенного учреждения «Севастопольский городской комплексный центр социального обслуживания» (далее – Учреждение) приказом директора Учреждения.</w:t>
      </w:r>
    </w:p>
    <w:p>
      <w:pPr>
        <w:pStyle w:val="Normal"/>
        <w:spacing w:lineRule="auto" w:line="240" w:before="0" w:after="0"/>
        <w:ind w:firstLine="567"/>
        <w:rPr/>
      </w:pPr>
      <w:r>
        <w:rPr>
          <w:color w:val="000000"/>
          <w:sz w:val="28"/>
          <w:szCs w:val="28"/>
        </w:rPr>
        <w:t xml:space="preserve">1.3 Деятельность «Школы ухода» осуществляется в соответствии с Федеральным законом от 28.12.2013 г. № 442-ФЗ «Об основах социального обслуживания граждан Российской Федерации», </w:t>
      </w:r>
      <w:r>
        <w:rPr>
          <w:rFonts w:eastAsia="Liberation Serif" w:cs="Liberation Serif" w:ascii="Liberation Serif" w:hAnsi="Liberation Serif"/>
          <w:color w:val="000000"/>
          <w:kern w:val="2"/>
          <w:sz w:val="28"/>
          <w:szCs w:val="24"/>
          <w:lang w:val="ar-SA" w:eastAsia="ru-RU"/>
        </w:rPr>
        <w:t>Законом города Севастополя от 30 декабря 2014 года № 103-ЗС «О социальном обслуживании граждан в городе Севастополе»,</w:t>
      </w:r>
      <w:r>
        <w:rPr>
          <w:rFonts w:eastAsia="Liberation Serif" w:cs="Liberation Serif" w:ascii="Liberation Serif" w:hAnsi="Liberation Serif"/>
          <w:color w:val="000000"/>
          <w:kern w:val="2"/>
          <w:sz w:val="28"/>
          <w:szCs w:val="28"/>
          <w:lang w:val="ar-SA" w:eastAsia="ru-RU"/>
        </w:rPr>
        <w:t xml:space="preserve"> регионального проекта "Старшее поколение".</w:t>
      </w:r>
    </w:p>
    <w:p>
      <w:pPr>
        <w:pStyle w:val="Normal"/>
        <w:spacing w:lineRule="auto" w:line="240" w:before="0" w:after="0"/>
        <w:ind w:firstLine="567"/>
        <w:rPr>
          <w:rFonts w:ascii="Liberation Serif" w:hAnsi="Liberation Serif" w:eastAsia="Liberation Serif" w:cs="Liberation Serif"/>
          <w:color w:val="000000"/>
          <w:kern w:val="2"/>
          <w:sz w:val="28"/>
          <w:szCs w:val="28"/>
          <w:lang w:val="ar-SA" w:eastAsia="ru-RU"/>
        </w:rPr>
      </w:pPr>
      <w:r>
        <w:rPr>
          <w:rFonts w:eastAsia="Liberation Serif" w:cs="Liberation Serif" w:ascii="Liberation Serif" w:hAnsi="Liberation Serif"/>
          <w:color w:val="000000"/>
          <w:kern w:val="2"/>
          <w:sz w:val="28"/>
          <w:szCs w:val="28"/>
          <w:lang w:val="ar-SA" w:eastAsia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center"/>
        <w:rPr/>
      </w:pPr>
      <w:r>
        <w:rPr>
          <w:rFonts w:eastAsia="Calibri" w:cs="Times New Roman" w:eastAsiaTheme="minorHAnsi"/>
          <w:b/>
          <w:color w:val="00000A"/>
          <w:kern w:val="0"/>
          <w:sz w:val="28"/>
          <w:szCs w:val="28"/>
          <w:lang w:val="ru-RU" w:eastAsia="en-US" w:bidi="en-US"/>
        </w:rPr>
        <w:t>2. Цели  создания «Школы ухода»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center"/>
        <w:rPr>
          <w:rFonts w:ascii="Times New Roman" w:hAnsi="Times New Roman" w:eastAsia="Calibri" w:cs="Times New Roman" w:eastAsiaTheme="minorHAnsi"/>
          <w:b/>
          <w:b/>
          <w:color w:val="00000A"/>
          <w:kern w:val="0"/>
          <w:sz w:val="28"/>
          <w:szCs w:val="28"/>
          <w:lang w:val="ru-RU" w:eastAsia="en-US" w:bidi="en-US"/>
        </w:rPr>
      </w:pPr>
      <w:r>
        <w:rPr>
          <w:rFonts w:eastAsia="Calibri" w:cs="Times New Roman" w:eastAsiaTheme="minorHAnsi"/>
          <w:b/>
          <w:color w:val="00000A"/>
          <w:kern w:val="0"/>
          <w:sz w:val="28"/>
          <w:szCs w:val="28"/>
          <w:lang w:val="ru-RU" w:eastAsia="en-US" w:bidi="en-US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2.1. Целями «Школы ухода» являются: </w:t>
      </w:r>
      <w:r>
        <w:rPr>
          <w:rStyle w:val="Style17"/>
          <w:sz w:val="28"/>
          <w:szCs w:val="28"/>
        </w:rPr>
        <w:tab/>
      </w:r>
      <w:r>
        <w:rPr>
          <w:rStyle w:val="Style17"/>
          <w:color w:val="CE181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- повышение эффективности оказания социальных услуг гражданам пожилого возраста и инвалидам;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- достижение оптимально возможного уровня жизни и социальной </w:t>
      </w:r>
      <w:bookmarkStart w:id="1" w:name="_GoBack"/>
      <w:bookmarkEnd w:id="1"/>
      <w:r>
        <w:rPr>
          <w:sz w:val="28"/>
          <w:szCs w:val="28"/>
        </w:rPr>
        <w:t xml:space="preserve">адаптации пожилого человека или инвалида в привычной для них домашней обстановке;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- создание благоприятной обстановки и психологической атмосферы в семье;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- снижение потребности в услугах лечебно-профилактических учреждений и учреждений социального обслуживания граждан пожилого возраста и инвалидов.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-  поддержка родственного ухода за гражданами пожилого возраста и инвалидов, нуждающихся в постоянном постороннем уходе.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/>
      </w:pPr>
      <w:r>
        <w:rPr>
          <w:rFonts w:eastAsia="Calibri" w:cs="Times New Roman" w:eastAsiaTheme="minorHAnsi"/>
          <w:b/>
          <w:color w:val="00000A"/>
          <w:kern w:val="0"/>
          <w:sz w:val="28"/>
          <w:szCs w:val="28"/>
          <w:lang w:val="ru-RU" w:eastAsia="en-US" w:bidi="en-US"/>
        </w:rPr>
        <w:t>3. Задачи «Школы ухода»</w:t>
      </w:r>
    </w:p>
    <w:p>
      <w:pPr>
        <w:pStyle w:val="Normal"/>
        <w:spacing w:lineRule="auto" w:line="240" w:before="0" w:after="0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Indent"/>
        <w:spacing w:lineRule="auto" w:line="240" w:before="0" w:after="0"/>
        <w:ind w:left="0" w:hanging="0"/>
        <w:rPr/>
      </w:pPr>
      <w:r>
        <w:rPr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ind w:hanging="0"/>
        <w:rPr/>
      </w:pPr>
      <w:r>
        <w:rPr>
          <w:sz w:val="28"/>
          <w:szCs w:val="28"/>
        </w:rPr>
        <w:t>3.1. В соответствии с поставленной целью основными задачами «Школы ухода» являются:</w:t>
      </w:r>
    </w:p>
    <w:p>
      <w:pPr>
        <w:pStyle w:val="Normal"/>
        <w:spacing w:lineRule="auto" w:line="240" w:before="0" w:after="0"/>
        <w:ind w:hanging="0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3.1.1. ознакомление родственников, других лиц, </w:t>
      </w:r>
      <w:r>
        <w:rPr>
          <w:color w:val="000000"/>
          <w:sz w:val="28"/>
          <w:szCs w:val="28"/>
        </w:rPr>
        <w:t xml:space="preserve">осуществляющих уход, с </w:t>
      </w:r>
      <w:r>
        <w:rPr>
          <w:color w:val="EF413D"/>
          <w:sz w:val="28"/>
          <w:szCs w:val="28"/>
        </w:rPr>
        <w:t xml:space="preserve">  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основами геронтологии и специфическими проблемами здоровья граждан пожилого возраста;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3.1.2. обучение родственников и других лиц, </w:t>
      </w:r>
      <w:r>
        <w:rPr>
          <w:color w:val="000000"/>
          <w:sz w:val="28"/>
          <w:szCs w:val="28"/>
        </w:rPr>
        <w:t>осуществляющих уход за инвалидами и гражданами пожилого возраста на дому:</w:t>
      </w:r>
      <w:r>
        <w:rPr>
          <w:sz w:val="28"/>
          <w:szCs w:val="28"/>
        </w:rPr>
        <w:t xml:space="preserve"> </w:t>
      </w:r>
      <w:r>
        <w:rPr>
          <w:color w:val="CE181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- психологическим аспектам, связанным с вопросами организации ухода и разрешением семейных конфликтов, профилактики стрессовых состояний;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- принципам общего ухода: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color w:val="000000"/>
          <w:sz w:val="28"/>
          <w:szCs w:val="28"/>
        </w:rPr>
        <w:t>методам контроля за изменениями состояния здоровья инвалида, пожилого человека;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>навыкам медицинских манипуляций;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профилактике осложнений;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>личной гигиене и биомеханике тела;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>правилам питания и кормления;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профилактике пролежней;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>принципам правильного позиционирования;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567"/>
        <w:rPr/>
      </w:pPr>
      <w:r>
        <w:rPr>
          <w:sz w:val="28"/>
          <w:szCs w:val="28"/>
        </w:rPr>
        <w:t>методам дезинфекции;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3.1.3. основам реабилитации при различных функциональных  нарушениях. Информирование и консультирование по использованию технических средств реабилитации;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3.1.4. оказание юридической помощи в вопросах социального обслуживания, социальной защиты инвалидов, пожилых граждан;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3.1.5 информирование о видах и формах социальной помощи и социальных услуг;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3.1.6. налаживание </w:t>
      </w:r>
      <w:r>
        <w:rPr>
          <w:color w:val="000000"/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между </w:t>
      </w:r>
      <w:bookmarkStart w:id="2" w:name="__DdeLink__161_1886278041"/>
      <w:r>
        <w:rPr>
          <w:sz w:val="28"/>
          <w:szCs w:val="28"/>
        </w:rPr>
        <w:t xml:space="preserve">учреждениями социального обслуживания, лечебно-профилактическими и другими учреждениями </w:t>
      </w:r>
      <w:bookmarkEnd w:id="2"/>
      <w:r>
        <w:rPr>
          <w:sz w:val="28"/>
          <w:szCs w:val="28"/>
        </w:rPr>
        <w:t>по вопросам ухода и реабилитации;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3.1.7. распространение среди населения информационно-методических материалов.</w:t>
      </w:r>
    </w:p>
    <w:p>
      <w:pPr>
        <w:pStyle w:val="Normal"/>
        <w:spacing w:lineRule="auto" w:line="240" w:before="0" w:after="0"/>
        <w:ind w:firstLine="567"/>
        <w:rPr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b/>
          <w:bCs/>
          <w:color w:val="000000"/>
          <w:sz w:val="28"/>
          <w:szCs w:val="28"/>
        </w:rPr>
        <w:t>4.  Функции «Школы ухода»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4.1. В соответствии с задачами на «школу ухода» возлагаются следующие функции: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4.1.1. организация и проведение реабилитационных мероприятий согласно индивидуальным программам реабилитации и (или) абилитации инвалидов: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обучение пользованию техническими средствами реабилитации с привлечением специалистов медучреждений, прокат (выдача во временное пользование) технических средств реабилитации;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психологическая реабилитация.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4.1.2. в рамках программы социальной реабилитации: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информирование и консультирование по вопросам социально-бытовой реабилитации инвалидов;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адаптационное обучение семьи инвалида, обеспечивающее информирование, консультирование и обучение семьи инвалида по различным вопросам;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обучение родственников и других лиц, осуществляющих уход за инвалидом пользованию техническими средствами реабилитации;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 консультирование по правовым вопросам.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4.1.3. обучение родственников и других лиц, осуществляющих уход за инвалидами на дому: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методам контроля за изменениями состояния здоровья инвалида;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профилактике осложнений;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профилактике пролежней;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принципам общего ухода;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 методам дезинфекции;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навыкам медицинских манипуляций;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использованию технических средств реабилитации;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- методам предотвращения или коррекции всевозможных дезадаптивных  состояний возникающих у родственников инвалидов.</w:t>
      </w:r>
    </w:p>
    <w:p>
      <w:pPr>
        <w:pStyle w:val="Normal"/>
        <w:spacing w:lineRule="auto" w:line="240" w:before="0" w:after="0"/>
        <w:ind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4.1.4. осуществление взаимодействия с другими учреждениями, принимающими участие в медико-социальной реабилитации инвалидов.</w:t>
      </w:r>
    </w:p>
    <w:p>
      <w:pPr>
        <w:pStyle w:val="Normal"/>
        <w:spacing w:lineRule="auto" w:line="240" w:before="0" w:after="0"/>
        <w:ind w:firstLine="56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5. Организация работы «Школы ухода»</w:t>
      </w:r>
    </w:p>
    <w:p>
      <w:pPr>
        <w:pStyle w:val="NormalIndent"/>
        <w:spacing w:lineRule="auto" w:line="240" w:before="0" w:after="0"/>
        <w:ind w:left="0" w:hanging="0"/>
        <w:rPr/>
      </w:pPr>
      <w:r>
        <w:rPr/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5.1. Директор Учреждения: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осуществляет руководство работой «Школы ухода»;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sz w:val="28"/>
          <w:szCs w:val="28"/>
        </w:rPr>
        <w:t>проводит работу с лечебно-профилактическими учреждениями, общественными организациями, другими учреждениями с целью подбора кадров для преподавания в «Школе ухода»;</w:t>
      </w:r>
      <w:r>
        <w:rPr>
          <w:color w:val="EF413D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5.2. Организация занятий возлагается на заведующего отделением социального обслуживания на дому граждан пожилого возраста и инвалидов.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5.3. Заведующий отделением: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sz w:val="28"/>
          <w:szCs w:val="28"/>
        </w:rPr>
        <w:t>выявляет нуждающихся в обучении в «Школе ухода»;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sz w:val="28"/>
          <w:szCs w:val="28"/>
        </w:rPr>
        <w:t>формирует группы  обучающихся из числа социальных работников и населения;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sz w:val="28"/>
          <w:szCs w:val="28"/>
        </w:rPr>
        <w:t>разрабатыва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т тематические  учебные  планы занятий</w:t>
      </w:r>
      <w:r>
        <w:rPr>
          <w:color w:val="EF413D"/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совместно с соответствующими специалистами; 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/>
      </w:pPr>
      <w:r>
        <w:rPr>
          <w:sz w:val="28"/>
          <w:szCs w:val="28"/>
        </w:rPr>
        <w:t>ведет учетно-отчетную документацию.</w:t>
      </w:r>
      <w:r>
        <w:rPr>
          <w:color w:val="EF413D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/>
      </w:pPr>
      <w:r>
        <w:rPr>
          <w:i w:val="false"/>
          <w:iCs w:val="false"/>
          <w:sz w:val="28"/>
          <w:szCs w:val="28"/>
        </w:rPr>
        <w:t>5.4. Занятия в «Школе ухода» проводят:</w:t>
      </w:r>
    </w:p>
    <w:p>
      <w:pPr>
        <w:pStyle w:val="NormalIndent"/>
        <w:spacing w:lineRule="auto" w:line="240" w:before="0" w:after="0"/>
        <w:ind w:left="0" w:firstLine="709"/>
        <w:rPr/>
      </w:pPr>
      <w:r>
        <w:rPr>
          <w:i w:val="false"/>
          <w:iCs w:val="false"/>
          <w:sz w:val="28"/>
          <w:szCs w:val="28"/>
        </w:rPr>
        <w:t>- специально обученные работники Учреждения;</w:t>
      </w:r>
    </w:p>
    <w:p>
      <w:pPr>
        <w:pStyle w:val="Normal"/>
        <w:spacing w:lineRule="auto" w:line="240" w:before="0" w:after="0"/>
        <w:ind w:firstLine="709"/>
        <w:rPr/>
      </w:pPr>
      <w:r>
        <w:rPr>
          <w:i w:val="false"/>
          <w:iCs w:val="false"/>
          <w:sz w:val="28"/>
          <w:szCs w:val="28"/>
        </w:rPr>
        <w:t xml:space="preserve">- специалисты лечебно-профилактических учреждений; </w:t>
      </w:r>
    </w:p>
    <w:p>
      <w:pPr>
        <w:pStyle w:val="Normal"/>
        <w:spacing w:lineRule="auto" w:line="240" w:before="0" w:after="0"/>
        <w:ind w:firstLine="709"/>
        <w:rPr/>
      </w:pPr>
      <w:r>
        <w:rPr>
          <w:i w:val="false"/>
          <w:iCs w:val="false"/>
          <w:sz w:val="28"/>
          <w:szCs w:val="28"/>
        </w:rPr>
        <w:t>- представители общественных и других организаций (по согласованию).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5.5. В работе «Школы ухода» с целью оказания социально-консультационных услуг, также могут быть задействованы специалисты других отделений Учреждения.</w:t>
      </w:r>
      <w:r>
        <w:rPr>
          <w:color w:val="EF413D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5.6. Обучение проводится в форме семинаров</w:t>
      </w:r>
      <w:r>
        <w:rPr>
          <w:color w:val="EF413D"/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раз в квартал. </w:t>
      </w:r>
      <w:r>
        <w:rPr>
          <w:color w:val="000000"/>
          <w:sz w:val="28"/>
          <w:szCs w:val="28"/>
        </w:rPr>
        <w:t xml:space="preserve"> При необходимости - занятия могут проводится чаще.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5.7. Обучение включает изучение теоретических основ и практическое освоение навыков ухода за людьми с ограниченной способностью  к самообслуживанию и передвижению.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5.8. В Учреждении ведется Журнал проведения семинаров по обучению родственников пожилых людей и инвалидов, а также социальных работников(форма прилагается)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5.9. Обучение в «Школе ухода» является бесплатным.</w:t>
      </w:r>
      <w:r>
        <w:rPr>
          <w:color w:val="CE181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>5.10. Для обучения в «Школе ухода» родственникам, осуществляющим уход за пожилыми гражданами и инвалидами, необходимо представить заявление на имя директора Учреждения.</w:t>
      </w:r>
    </w:p>
    <w:p>
      <w:pPr>
        <w:pStyle w:val="Normal"/>
        <w:spacing w:lineRule="auto" w:line="240" w:before="0" w:after="0"/>
        <w:ind w:firstLine="567"/>
        <w:rPr/>
      </w:pPr>
      <w:r>
        <w:rPr>
          <w:sz w:val="28"/>
          <w:szCs w:val="28"/>
        </w:rPr>
        <w:t xml:space="preserve">5.11. Учреждение взаимодействует с учреждениями социальной защиты населения, здравоохранения, образования, бюро медико-социальной экспертизы и другими организациями в целях привлечения специалистов для принятия участия в Семинарах. </w:t>
      </w:r>
    </w:p>
    <w:p>
      <w:pPr>
        <w:pStyle w:val="Style19"/>
        <w:numPr>
          <w:ilvl w:val="0"/>
          <w:numId w:val="0"/>
        </w:numPr>
        <w:tabs>
          <w:tab w:val="left" w:pos="0" w:leader="none"/>
        </w:tabs>
        <w:spacing w:before="0" w:after="0"/>
        <w:ind w:left="1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12" w:before="0" w:after="0"/>
        <w:rPr/>
      </w:pPr>
      <w:r>
        <w:rPr/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12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21"/>
        <w:gridCol w:w="4138"/>
      </w:tblGrid>
      <w:tr>
        <w:trPr/>
        <w:tc>
          <w:tcPr>
            <w:tcW w:w="5221" w:type="dxa"/>
            <w:tcBorders/>
            <w:shd w:fill="auto" w:val="clear"/>
          </w:tcPr>
          <w:p>
            <w:pPr>
              <w:pStyle w:val="Style23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138" w:type="dxa"/>
            <w:tcBorders/>
            <w:shd w:fill="auto" w:val="clear"/>
          </w:tcPr>
          <w:p>
            <w:pPr>
              <w:pStyle w:val="Normal"/>
              <w:spacing w:lineRule="auto" w:line="312" w:before="0" w:after="0"/>
              <w:jc w:val="left"/>
              <w:rPr/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spacing w:lineRule="auto" w:line="312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к Положению о «Школе ухода за</w:t>
            </w:r>
          </w:p>
          <w:p>
            <w:pPr>
              <w:pStyle w:val="Normal"/>
              <w:spacing w:lineRule="auto" w:line="312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пожилыми гражданами и инвалидами»</w:t>
            </w:r>
          </w:p>
        </w:tc>
      </w:tr>
    </w:tbl>
    <w:p>
      <w:pPr>
        <w:pStyle w:val="Normal"/>
        <w:spacing w:lineRule="auto" w:line="312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5"/>
        <w:gridCol w:w="4424"/>
      </w:tblGrid>
      <w:tr>
        <w:trPr/>
        <w:tc>
          <w:tcPr>
            <w:tcW w:w="4935" w:type="dxa"/>
            <w:tcBorders/>
            <w:shd w:fill="auto" w:val="clear"/>
          </w:tcPr>
          <w:p>
            <w:pPr>
              <w:pStyle w:val="Style23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Директору ГКУ «Севастопольский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городской комплексный центр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социального обслуживания» 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от гр. 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                   </w:t>
            </w:r>
            <w:r>
              <w:rPr>
                <w:b w:val="false"/>
                <w:bCs w:val="false"/>
                <w:sz w:val="20"/>
                <w:szCs w:val="20"/>
              </w:rPr>
              <w:t>(Ф.И.О. полностью)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Дата рождения 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Паспорт: серия_________ №___________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выдан 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Адрес места проживания ______________ ___________________________________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Телефон ____________________________</w:t>
            </w:r>
          </w:p>
          <w:p>
            <w:pPr>
              <w:pStyle w:val="Normal"/>
              <w:spacing w:lineRule="auto" w:line="240" w:before="0" w:after="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eastAsia="Calibri" w:cs="Times New Roman" w:eastAsiaTheme="minorHAnsi"/>
          <w:b/>
          <w:bCs/>
          <w:color w:val="00000A"/>
          <w:kern w:val="0"/>
          <w:sz w:val="24"/>
          <w:szCs w:val="24"/>
          <w:lang w:val="ru-RU" w:eastAsia="en-US" w:bidi="en-US"/>
        </w:rPr>
        <w:t>ЗАЯВЛЕНИЕ</w:t>
      </w:r>
    </w:p>
    <w:p>
      <w:pPr>
        <w:pStyle w:val="Normal"/>
        <w:spacing w:lineRule="auto" w:line="312" w:before="0" w:after="0"/>
        <w:jc w:val="right"/>
        <w:rPr>
          <w:rFonts w:ascii="Times New Roman" w:hAnsi="Times New Roman" w:eastAsia="Calibri" w:cs="Times New Roman" w:eastAsiaTheme="minorHAnsi"/>
          <w:b/>
          <w:b/>
          <w:bCs/>
          <w:color w:val="00000A"/>
          <w:kern w:val="0"/>
          <w:sz w:val="28"/>
          <w:szCs w:val="28"/>
          <w:lang w:val="ru-RU" w:eastAsia="en-US" w:bidi="en-US"/>
        </w:rPr>
      </w:pPr>
      <w:r>
        <w:rPr>
          <w:rFonts w:eastAsia="Calibri" w:cs="Times New Roman" w:eastAsiaTheme="minorHAnsi"/>
          <w:b/>
          <w:bCs/>
          <w:color w:val="00000A"/>
          <w:kern w:val="0"/>
          <w:sz w:val="28"/>
          <w:szCs w:val="28"/>
          <w:lang w:val="ru-RU" w:eastAsia="en-US" w:bidi="en-US"/>
        </w:rPr>
      </w:r>
    </w:p>
    <w:p>
      <w:pPr>
        <w:pStyle w:val="Normal"/>
        <w:spacing w:lineRule="auto" w:line="312" w:before="0" w:after="0"/>
        <w:jc w:val="both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>Я, ___________________________________________________________________________</w:t>
      </w:r>
    </w:p>
    <w:p>
      <w:pPr>
        <w:pStyle w:val="NormalIndent"/>
        <w:jc w:val="center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>(Ф.И.О.)</w:t>
      </w:r>
    </w:p>
    <w:p>
      <w:pPr>
        <w:pStyle w:val="NormalIndent"/>
        <w:ind w:left="708" w:hanging="0"/>
        <w:rPr/>
      </w:pPr>
      <w:r>
        <w:rPr/>
        <w:t xml:space="preserve">прошу предоставить мне услуги «Школы ухода за пожилыми гражданами и инвалидами» по обучению уходу за моим родственником  (другое  указать ________________________) _____________________________________________________________________________                                                              </w:t>
        <w:tab/>
        <w:tab/>
        <w:tab/>
        <w:tab/>
        <w:tab/>
        <w:tab/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>(Ф.И.О.)</w:t>
      </w:r>
    </w:p>
    <w:p>
      <w:pPr>
        <w:pStyle w:val="NormalIndent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 xml:space="preserve">дата рождения родственника __________________, проживающего по адресу____________________________________полностью/частично 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>(нужное подчеркнуть)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 xml:space="preserve"> утратившим способность к самообслуживанию в связи с преклонным возрастом/ болезнью/ инвалидностью. 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>(нужное подчеркнуть).</w:t>
      </w:r>
    </w:p>
    <w:p>
      <w:pPr>
        <w:pStyle w:val="NormalIndent"/>
        <w:spacing w:lineRule="auto" w:line="240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>«____» _______________ 20__ г.                                              ___________________________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 xml:space="preserve">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>(подпись заявителя)</w:t>
      </w:r>
    </w:p>
    <w:p>
      <w:pPr>
        <w:pStyle w:val="NormalIndent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0"/>
          <w:kern w:val="0"/>
          <w:sz w:val="22"/>
          <w:szCs w:val="22"/>
          <w:lang w:val="ru-RU" w:eastAsia="en-US" w:bidi="en-US"/>
        </w:rPr>
        <w:t>На обработку персональных данных о себе в соответствии со ст.9 Федерального Закона от 27.07.2006 №152-ФЗ «О персональных данных» согласен/не согласен (нужное подчеркнуть).</w:t>
      </w:r>
    </w:p>
    <w:p>
      <w:pPr>
        <w:pStyle w:val="NormalIndent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>«____» ______________ 20__ г.       ________________________ ______________________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 xml:space="preserve">                                                                                                                </w:t>
        <w:tab/>
        <w:tab/>
        <w:tab/>
        <w:tab/>
        <w:tab/>
        <w:tab/>
        <w:t xml:space="preserve"> (подпись заявителя)                        (фамилия, инициалы)</w:t>
      </w:r>
    </w:p>
    <w:p>
      <w:pPr>
        <w:pStyle w:val="NormalIndent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>Принял специалист</w:t>
      </w:r>
    </w:p>
    <w:p>
      <w:pPr>
        <w:pStyle w:val="NormalIndent"/>
        <w:ind w:left="708" w:hanging="0"/>
        <w:rPr/>
      </w:pP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4"/>
          <w:szCs w:val="24"/>
          <w:lang w:val="ru-RU" w:eastAsia="en-US" w:bidi="en-US"/>
        </w:rPr>
        <w:t>«____» ______________ 20__ г.       ________________________ ______________________</w:t>
      </w:r>
      <w:r>
        <w:rPr>
          <w:rFonts w:eastAsia="Calibri" w:cs="Times New Roman" w:eastAsiaTheme="minorHAnsi"/>
          <w:b w:val="false"/>
          <w:bCs w:val="false"/>
          <w:color w:val="00000A"/>
          <w:kern w:val="0"/>
          <w:sz w:val="20"/>
          <w:szCs w:val="20"/>
          <w:lang w:val="ru-RU" w:eastAsia="en-US" w:bidi="en-US"/>
        </w:rPr>
        <w:t xml:space="preserve">                                                              </w:t>
        <w:tab/>
        <w:tab/>
        <w:tab/>
        <w:tab/>
        <w:tab/>
        <w:tab/>
        <w:t>(подпись специалиста)                        (фамилия, инициалы)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c40"/>
    <w:pPr>
      <w:widowControl/>
      <w:bidi w:val="0"/>
      <w:spacing w:lineRule="auto" w:line="276" w:before="0" w:after="200"/>
      <w:jc w:val="both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f138fd"/>
    <w:rPr>
      <w:rFonts w:ascii="Tahoma" w:hAnsi="Tahoma" w:eastAsia="Calibri" w:cs="Tahoma"/>
      <w:sz w:val="16"/>
      <w:szCs w:val="16"/>
      <w:lang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Symbol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sz w:val="28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sz w:val="28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sz w:val="28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8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8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Style15">
    <w:name w:val="Символ нумерации"/>
    <w:qFormat/>
    <w:rPr/>
  </w:style>
  <w:style w:type="character" w:styleId="ListLabel193">
    <w:name w:val="ListLabel 193"/>
    <w:qFormat/>
    <w:rPr>
      <w:rFonts w:cs="Symbol"/>
      <w:sz w:val="28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8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8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8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8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Times New Roman" w:hAnsi="Times New Roman" w:cs="Symbol"/>
      <w:sz w:val="28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8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Style17">
    <w:name w:val="Основной шрифт абзаца"/>
    <w:qFormat/>
    <w:rPr/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Indent">
    <w:name w:val="Normal Indent"/>
    <w:basedOn w:val="Normal"/>
    <w:uiPriority w:val="99"/>
    <w:unhideWhenUsed/>
    <w:qFormat/>
    <w:rsid w:val="00f80b06"/>
    <w:pPr>
      <w:ind w:left="708" w:hanging="0"/>
    </w:pPr>
    <w:rPr/>
  </w:style>
  <w:style w:type="paragraph" w:styleId="ListParagraph">
    <w:name w:val="List Paragraph"/>
    <w:basedOn w:val="Normal"/>
    <w:qFormat/>
    <w:rsid w:val="00f80b0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856f8"/>
    <w:pPr>
      <w:spacing w:lineRule="auto" w:line="240" w:beforeAutospacing="1" w:afterAutospacing="1"/>
      <w:jc w:val="left"/>
    </w:pPr>
    <w:rPr>
      <w:rFonts w:eastAsia="Times New Roman"/>
      <w:szCs w:val="24"/>
      <w:lang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138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FR3">
    <w:name w:val="FR3"/>
    <w:qFormat/>
    <w:pPr>
      <w:widowControl w:val="false"/>
      <w:suppressAutoHyphens w:val="true"/>
      <w:bidi w:val="0"/>
      <w:spacing w:before="540" w:after="0"/>
      <w:ind w:left="1600" w:hanging="0"/>
      <w:jc w:val="left"/>
    </w:pPr>
    <w:rPr>
      <w:rFonts w:ascii="Arial" w:hAnsi="Arial" w:eastAsia="Arial" w:cs="Liberation Serif"/>
      <w:color w:val="000000"/>
      <w:kern w:val="2"/>
      <w:sz w:val="22"/>
      <w:szCs w:val="24"/>
      <w:lang w:val="ru-RU" w:eastAsia="ar-SA" w:bidi="ar-SA"/>
    </w:rPr>
  </w:style>
  <w:style w:type="paragraph" w:styleId="FR2">
    <w:name w:val="FR2"/>
    <w:qFormat/>
    <w:pPr>
      <w:widowControl w:val="false"/>
      <w:suppressAutoHyphens w:val="true"/>
      <w:bidi w:val="0"/>
      <w:spacing w:lineRule="auto" w:line="456"/>
      <w:jc w:val="center"/>
    </w:pPr>
    <w:rPr>
      <w:rFonts w:ascii="Times New Roman" w:hAnsi="Times New Roman" w:eastAsia="Times New Roman" w:cs="Liberation Serif"/>
      <w:color w:val="000000"/>
      <w:kern w:val="2"/>
      <w:sz w:val="28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LibreOffice/6.0.7.3$Linux_X86_64 LibreOffice_project/00m0$Build-3</Application>
  <Pages>6</Pages>
  <Words>916</Words>
  <Characters>7218</Characters>
  <CharactersWithSpaces>8844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dc:description/>
  <dc:language>ru-RU</dc:language>
  <cp:lastModifiedBy/>
  <cp:lastPrinted>2020-02-14T10:54:58Z</cp:lastPrinted>
  <dcterms:modified xsi:type="dcterms:W3CDTF">2020-07-15T16:11:14Z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